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7C" w:rsidRPr="00E27B12" w:rsidRDefault="00242D7C" w:rsidP="00242D7C">
      <w:pPr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靶向</w:t>
      </w:r>
      <w:r w:rsidRPr="008D709C">
        <w:rPr>
          <w:rFonts w:ascii="幼圆" w:eastAsia="幼圆" w:hint="eastAsia"/>
          <w:b/>
          <w:sz w:val="32"/>
          <w:szCs w:val="32"/>
        </w:rPr>
        <w:t>雾化工作站技术参数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一．※功率≤</w:t>
      </w:r>
      <w:r w:rsidRPr="00B22980">
        <w:rPr>
          <w:rFonts w:ascii="幼圆" w:eastAsia="幼圆" w:hAnsi="宋体"/>
          <w:sz w:val="24"/>
          <w:szCs w:val="24"/>
        </w:rPr>
        <w:t>360W.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二：方便移动，主机应为立式推车式，尺寸≥</w:t>
      </w:r>
      <w:r w:rsidRPr="00B22980">
        <w:rPr>
          <w:rFonts w:ascii="幼圆" w:eastAsia="幼圆" w:hAnsi="宋体"/>
          <w:sz w:val="24"/>
          <w:szCs w:val="24"/>
        </w:rPr>
        <w:t>80CM*40CM*40CM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三※．触摸屏≥</w:t>
      </w:r>
      <w:r w:rsidRPr="00B22980">
        <w:rPr>
          <w:rFonts w:ascii="幼圆" w:eastAsia="幼圆" w:hAnsi="宋体"/>
          <w:sz w:val="24"/>
          <w:szCs w:val="24"/>
        </w:rPr>
        <w:t>8</w:t>
      </w:r>
      <w:r w:rsidRPr="00B22980">
        <w:rPr>
          <w:rFonts w:ascii="幼圆" w:eastAsia="幼圆" w:hAnsi="宋体" w:hint="eastAsia"/>
          <w:sz w:val="24"/>
          <w:szCs w:val="24"/>
        </w:rPr>
        <w:t>寸；标配三种模式可选，可升级为五种模式可选。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四：软件具有加热模块，可升级，可设定工作时间。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五※：具有定时功能，</w:t>
      </w:r>
      <w:r w:rsidRPr="00B22980">
        <w:rPr>
          <w:rFonts w:ascii="幼圆" w:eastAsia="幼圆" w:hAnsi="宋体"/>
          <w:sz w:val="24"/>
          <w:szCs w:val="24"/>
        </w:rPr>
        <w:t>0-99</w:t>
      </w:r>
      <w:r w:rsidRPr="00B22980">
        <w:rPr>
          <w:rFonts w:ascii="幼圆" w:eastAsia="幼圆" w:hAnsi="宋体" w:hint="eastAsia"/>
          <w:sz w:val="24"/>
          <w:szCs w:val="24"/>
        </w:rPr>
        <w:t>分可调。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六：时间实时显示，精确到秒。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七※：具有超压、欠压、时间定时等报警功能；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八※：</w:t>
      </w:r>
      <w:r w:rsidRPr="00B22980">
        <w:rPr>
          <w:rFonts w:ascii="幼圆" w:eastAsia="幼圆" w:hAnsi="Arial" w:cs="Arial" w:hint="eastAsia"/>
          <w:sz w:val="24"/>
          <w:szCs w:val="24"/>
        </w:rPr>
        <w:t>雾化药液装置为卫生级材料</w:t>
      </w:r>
      <w:r w:rsidRPr="00B22980">
        <w:rPr>
          <w:rFonts w:ascii="幼圆" w:eastAsia="幼圆" w:hAnsi="Arial" w:cs="Arial"/>
          <w:sz w:val="24"/>
          <w:szCs w:val="24"/>
        </w:rPr>
        <w:t>304</w:t>
      </w:r>
      <w:r w:rsidRPr="00B22980">
        <w:rPr>
          <w:rFonts w:ascii="幼圆" w:eastAsia="幼圆" w:hAnsi="Arial" w:cs="Arial" w:hint="eastAsia"/>
          <w:sz w:val="24"/>
          <w:szCs w:val="24"/>
        </w:rPr>
        <w:t>不锈钢，可高温高压消毒、方便清洗，可重复使用。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九※：</w:t>
      </w:r>
      <w:r w:rsidRPr="00B22980">
        <w:rPr>
          <w:rFonts w:ascii="幼圆" w:eastAsia="幼圆" w:hAnsi="Arial" w:cs="Arial" w:hint="eastAsia"/>
          <w:sz w:val="24"/>
          <w:szCs w:val="24"/>
        </w:rPr>
        <w:t>过淲芯可人工定时更换。</w:t>
      </w:r>
      <w:r w:rsidRPr="00B22980">
        <w:rPr>
          <w:rFonts w:ascii="幼圆" w:eastAsia="幼圆" w:hAnsi="宋体"/>
          <w:sz w:val="24"/>
          <w:szCs w:val="24"/>
        </w:rPr>
        <w:t xml:space="preserve"> 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十：软件具有流量监测模块，升级后能实时监测药液流量</w:t>
      </w:r>
      <w:r w:rsidRPr="00B22980">
        <w:rPr>
          <w:rFonts w:ascii="幼圆" w:eastAsia="幼圆" w:hAnsi="宋体"/>
          <w:sz w:val="24"/>
          <w:szCs w:val="24"/>
        </w:rPr>
        <w:t>ML/MIN</w:t>
      </w:r>
      <w:r w:rsidRPr="00B22980">
        <w:rPr>
          <w:rFonts w:ascii="幼圆" w:eastAsia="幼圆" w:hAnsi="宋体" w:hint="eastAsia"/>
          <w:sz w:val="24"/>
          <w:szCs w:val="24"/>
        </w:rPr>
        <w:t>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十一※：双通道设计</w:t>
      </w:r>
      <w:r w:rsidRPr="00B22980">
        <w:rPr>
          <w:rFonts w:ascii="幼圆" w:eastAsia="幼圆" w:hAnsi="宋体"/>
          <w:sz w:val="24"/>
          <w:szCs w:val="24"/>
        </w:rPr>
        <w:t>,</w:t>
      </w:r>
      <w:r w:rsidRPr="00B22980">
        <w:rPr>
          <w:rFonts w:ascii="幼圆" w:eastAsia="幼圆" w:hAnsi="宋体" w:hint="eastAsia"/>
          <w:sz w:val="24"/>
          <w:szCs w:val="24"/>
        </w:rPr>
        <w:t>升级后可以同时提供两个人使用。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十二※：具有超温电源自动切断功能；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十三※：具有复位功能，在紧急情况下能提供复位保证；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十四：具有暂停模式，方便医护人员工作需要。</w:t>
      </w:r>
    </w:p>
    <w:p w:rsidR="00242D7C" w:rsidRPr="00B22980" w:rsidRDefault="00242D7C" w:rsidP="00242D7C">
      <w:pPr>
        <w:rPr>
          <w:rFonts w:ascii="幼圆" w:eastAsia="幼圆" w:hAnsi="Arial" w:cs="Arial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十五：</w:t>
      </w:r>
      <w:r w:rsidRPr="00B22980">
        <w:rPr>
          <w:rFonts w:ascii="幼圆" w:eastAsia="幼圆" w:hAnsi="Arial" w:cs="Arial" w:hint="eastAsia"/>
          <w:sz w:val="24"/>
          <w:szCs w:val="24"/>
        </w:rPr>
        <w:t>全中文操作和显示</w:t>
      </w:r>
      <w:r w:rsidRPr="00B22980">
        <w:rPr>
          <w:rFonts w:ascii="幼圆" w:eastAsia="幼圆" w:hAnsi="Arial" w:cs="Arial"/>
          <w:sz w:val="24"/>
          <w:szCs w:val="24"/>
        </w:rPr>
        <w:t>,</w:t>
      </w:r>
      <w:r w:rsidRPr="00B22980">
        <w:rPr>
          <w:rFonts w:ascii="幼圆" w:eastAsia="幼圆" w:hAnsi="Arial" w:cs="Arial" w:hint="eastAsia"/>
          <w:sz w:val="24"/>
          <w:szCs w:val="24"/>
        </w:rPr>
        <w:t>终身质保，厂家维修。</w:t>
      </w:r>
    </w:p>
    <w:p w:rsidR="00242D7C" w:rsidRPr="00B22980" w:rsidRDefault="00242D7C" w:rsidP="00242D7C">
      <w:pPr>
        <w:rPr>
          <w:rFonts w:ascii="幼圆" w:eastAsia="幼圆" w:hAnsi="Arial" w:cs="Arial"/>
          <w:sz w:val="24"/>
          <w:szCs w:val="24"/>
        </w:rPr>
      </w:pPr>
      <w:r w:rsidRPr="00B22980">
        <w:rPr>
          <w:rFonts w:ascii="幼圆" w:eastAsia="幼圆" w:hAnsi="Arial" w:cs="Arial" w:hint="eastAsia"/>
          <w:sz w:val="24"/>
          <w:szCs w:val="24"/>
        </w:rPr>
        <w:t>十六</w:t>
      </w:r>
      <w:r w:rsidRPr="00B22980">
        <w:rPr>
          <w:rFonts w:ascii="幼圆" w:eastAsia="幼圆" w:hAnsi="宋体" w:hint="eastAsia"/>
          <w:sz w:val="24"/>
          <w:szCs w:val="24"/>
        </w:rPr>
        <w:t>※</w:t>
      </w:r>
      <w:r w:rsidRPr="00B22980">
        <w:rPr>
          <w:rFonts w:ascii="幼圆" w:eastAsia="幼圆" w:hAnsi="Arial" w:cs="Arial" w:hint="eastAsia"/>
          <w:sz w:val="24"/>
          <w:szCs w:val="24"/>
        </w:rPr>
        <w:t>：压力设置范围：</w:t>
      </w:r>
      <w:r w:rsidRPr="00B22980">
        <w:rPr>
          <w:rFonts w:ascii="幼圆" w:eastAsia="幼圆" w:hAnsi="Arial" w:cs="Arial"/>
          <w:sz w:val="24"/>
          <w:szCs w:val="24"/>
        </w:rPr>
        <w:t>0-400</w:t>
      </w:r>
      <w:r w:rsidRPr="00B22980">
        <w:rPr>
          <w:rFonts w:ascii="幼圆" w:eastAsia="幼圆" w:hAnsi="Arial" w:cs="Arial" w:hint="eastAsia"/>
          <w:sz w:val="24"/>
          <w:szCs w:val="24"/>
        </w:rPr>
        <w:t>帕可调。精度为</w:t>
      </w:r>
      <w:r w:rsidRPr="00B22980">
        <w:rPr>
          <w:rFonts w:ascii="幼圆" w:eastAsia="幼圆" w:hAnsi="Arial" w:cs="Arial"/>
          <w:sz w:val="24"/>
          <w:szCs w:val="24"/>
        </w:rPr>
        <w:t>1</w:t>
      </w:r>
      <w:r w:rsidRPr="00B22980">
        <w:rPr>
          <w:rFonts w:ascii="幼圆" w:eastAsia="幼圆" w:hAnsi="Arial" w:cs="Arial" w:hint="eastAsia"/>
          <w:sz w:val="24"/>
          <w:szCs w:val="24"/>
        </w:rPr>
        <w:t>帕。</w:t>
      </w:r>
    </w:p>
    <w:p w:rsidR="00242D7C" w:rsidRPr="00B22980" w:rsidRDefault="00242D7C" w:rsidP="00242D7C">
      <w:pPr>
        <w:rPr>
          <w:rFonts w:ascii="幼圆" w:eastAsia="幼圆" w:hAnsi="Arial" w:cs="Arial"/>
          <w:sz w:val="24"/>
          <w:szCs w:val="24"/>
        </w:rPr>
      </w:pPr>
      <w:r w:rsidRPr="00B22980">
        <w:rPr>
          <w:rFonts w:ascii="幼圆" w:eastAsia="幼圆" w:hAnsi="Arial" w:cs="Arial" w:hint="eastAsia"/>
          <w:sz w:val="24"/>
          <w:szCs w:val="24"/>
        </w:rPr>
        <w:t>十六</w:t>
      </w:r>
      <w:r w:rsidRPr="00B22980">
        <w:rPr>
          <w:rFonts w:ascii="幼圆" w:eastAsia="幼圆" w:hAnsi="宋体" w:hint="eastAsia"/>
          <w:sz w:val="24"/>
          <w:szCs w:val="24"/>
        </w:rPr>
        <w:t>※</w:t>
      </w:r>
      <w:r w:rsidRPr="00B22980">
        <w:rPr>
          <w:rFonts w:ascii="幼圆" w:eastAsia="幼圆" w:hAnsi="Arial" w:cs="Arial" w:hint="eastAsia"/>
          <w:sz w:val="24"/>
          <w:szCs w:val="24"/>
        </w:rPr>
        <w:t>：平均雾化粒径</w:t>
      </w:r>
      <w:r w:rsidRPr="00B22980">
        <w:rPr>
          <w:rFonts w:ascii="幼圆" w:eastAsia="幼圆" w:hAnsi="Arial" w:cs="Arial"/>
          <w:sz w:val="24"/>
          <w:szCs w:val="24"/>
        </w:rPr>
        <w:t>3.75</w:t>
      </w:r>
      <w:r w:rsidRPr="00B22980">
        <w:rPr>
          <w:rFonts w:ascii="幼圆" w:eastAsia="幼圆" w:hAnsi="Arial" w:cs="Arial" w:hint="eastAsia"/>
          <w:sz w:val="24"/>
          <w:szCs w:val="24"/>
        </w:rPr>
        <w:t>微米，</w:t>
      </w:r>
      <w:r w:rsidRPr="00B22980">
        <w:rPr>
          <w:rFonts w:ascii="幼圆" w:eastAsia="幼圆" w:hAnsi="Arial" w:cs="Arial"/>
          <w:sz w:val="24"/>
          <w:szCs w:val="24"/>
        </w:rPr>
        <w:t>0</w:t>
      </w:r>
      <w:r w:rsidRPr="00B22980">
        <w:rPr>
          <w:rFonts w:ascii="幼圆" w:eastAsia="幼圆" w:hAnsi="Arial" w:cs="Arial" w:hint="eastAsia"/>
          <w:sz w:val="24"/>
          <w:szCs w:val="24"/>
        </w:rPr>
        <w:t>到</w:t>
      </w:r>
      <w:r w:rsidRPr="00B22980">
        <w:rPr>
          <w:rFonts w:ascii="幼圆" w:eastAsia="幼圆" w:hAnsi="Arial" w:cs="Arial"/>
          <w:sz w:val="24"/>
          <w:szCs w:val="24"/>
        </w:rPr>
        <w:t>5</w:t>
      </w:r>
      <w:r w:rsidRPr="00B22980">
        <w:rPr>
          <w:rFonts w:ascii="幼圆" w:eastAsia="幼圆" w:hAnsi="Arial" w:cs="Arial" w:hint="eastAsia"/>
          <w:sz w:val="24"/>
          <w:szCs w:val="24"/>
        </w:rPr>
        <w:t>微米之间的粒径达到</w:t>
      </w:r>
      <w:r w:rsidRPr="00B22980">
        <w:rPr>
          <w:rFonts w:ascii="幼圆" w:eastAsia="幼圆" w:hAnsi="Arial" w:cs="Arial"/>
          <w:sz w:val="24"/>
          <w:szCs w:val="24"/>
        </w:rPr>
        <w:t>99.97%</w:t>
      </w:r>
      <w:r w:rsidRPr="00B22980">
        <w:rPr>
          <w:rFonts w:ascii="幼圆" w:eastAsia="幼圆" w:hAnsi="Arial" w:cs="Arial" w:hint="eastAsia"/>
          <w:sz w:val="24"/>
          <w:szCs w:val="24"/>
        </w:rPr>
        <w:t>。</w:t>
      </w:r>
    </w:p>
    <w:p w:rsidR="00242D7C" w:rsidRPr="00B22980" w:rsidRDefault="00242D7C" w:rsidP="00242D7C">
      <w:pPr>
        <w:rPr>
          <w:rFonts w:ascii="幼圆" w:eastAsia="幼圆" w:hAnsi="Arial" w:cs="Arial"/>
          <w:sz w:val="24"/>
          <w:szCs w:val="24"/>
        </w:rPr>
      </w:pPr>
      <w:r w:rsidRPr="00B22980">
        <w:rPr>
          <w:rFonts w:ascii="幼圆" w:eastAsia="幼圆" w:hAnsi="Arial" w:cs="Arial" w:hint="eastAsia"/>
          <w:sz w:val="24"/>
          <w:szCs w:val="24"/>
        </w:rPr>
        <w:t>十七：</w:t>
      </w:r>
      <w:r w:rsidRPr="00B22980">
        <w:rPr>
          <w:rStyle w:val="a3"/>
          <w:rFonts w:ascii="幼圆" w:eastAsia="幼圆" w:hAnsi="Arial" w:cs="Arial" w:hint="eastAsia"/>
          <w:color w:val="auto"/>
          <w:sz w:val="24"/>
          <w:szCs w:val="24"/>
        </w:rPr>
        <w:t>主机制造工艺符合</w:t>
      </w:r>
      <w:r w:rsidRPr="00B22980">
        <w:rPr>
          <w:rStyle w:val="a3"/>
          <w:rFonts w:ascii="幼圆" w:eastAsia="幼圆" w:hAnsi="Arial" w:cs="Arial"/>
          <w:color w:val="auto"/>
          <w:sz w:val="24"/>
          <w:szCs w:val="24"/>
        </w:rPr>
        <w:t>9706.1</w:t>
      </w:r>
      <w:r w:rsidRPr="00B22980">
        <w:rPr>
          <w:rFonts w:ascii="幼圆" w:eastAsia="幼圆" w:hAnsi="Arial" w:cs="Arial"/>
          <w:sz w:val="24"/>
          <w:szCs w:val="24"/>
        </w:rPr>
        <w:t xml:space="preserve">-2007 </w:t>
      </w:r>
      <w:r w:rsidRPr="00B22980">
        <w:rPr>
          <w:rFonts w:ascii="幼圆" w:eastAsia="幼圆" w:hAnsi="Arial" w:cs="Arial" w:hint="eastAsia"/>
          <w:sz w:val="24"/>
          <w:szCs w:val="24"/>
        </w:rPr>
        <w:t>医用电气设备</w:t>
      </w:r>
      <w:r w:rsidRPr="00B22980">
        <w:rPr>
          <w:rFonts w:ascii="幼圆" w:eastAsia="幼圆" w:hAnsi="Arial" w:cs="Arial"/>
          <w:sz w:val="24"/>
          <w:szCs w:val="24"/>
        </w:rPr>
        <w:t xml:space="preserve"> </w:t>
      </w:r>
      <w:r w:rsidRPr="00B22980">
        <w:rPr>
          <w:rFonts w:ascii="幼圆" w:eastAsia="幼圆" w:hAnsi="Arial" w:cs="Arial" w:hint="eastAsia"/>
          <w:sz w:val="24"/>
          <w:szCs w:val="24"/>
        </w:rPr>
        <w:t>（标准）</w:t>
      </w:r>
    </w:p>
    <w:p w:rsidR="00242D7C" w:rsidRPr="00B22980" w:rsidRDefault="00242D7C" w:rsidP="00242D7C">
      <w:pPr>
        <w:rPr>
          <w:rFonts w:ascii="幼圆" w:eastAsia="幼圆" w:hAnsi="Arial" w:cs="Arial"/>
          <w:sz w:val="24"/>
          <w:szCs w:val="24"/>
        </w:rPr>
      </w:pPr>
      <w:r w:rsidRPr="00B22980">
        <w:rPr>
          <w:rFonts w:ascii="幼圆" w:eastAsia="幼圆" w:hAnsi="Arial" w:cs="Arial" w:hint="eastAsia"/>
          <w:sz w:val="24"/>
          <w:szCs w:val="24"/>
        </w:rPr>
        <w:t>十八：</w:t>
      </w:r>
      <w:r w:rsidRPr="00B22980">
        <w:rPr>
          <w:rFonts w:ascii="幼圆" w:eastAsia="幼圆" w:hAnsi="Arial" w:cs="Arial" w:hint="eastAsia"/>
          <w:b/>
          <w:sz w:val="24"/>
          <w:szCs w:val="24"/>
        </w:rPr>
        <w:t>产品组成：医用吸引头及医用气泵主机</w:t>
      </w:r>
      <w:r w:rsidRPr="00B22980">
        <w:rPr>
          <w:rFonts w:ascii="幼圆" w:eastAsia="幼圆" w:hAnsi="Arial" w:cs="Arial" w:hint="eastAsia"/>
          <w:sz w:val="24"/>
          <w:szCs w:val="24"/>
        </w:rPr>
        <w:t>。</w:t>
      </w:r>
    </w:p>
    <w:p w:rsidR="00242D7C" w:rsidRPr="00B22980" w:rsidRDefault="00242D7C" w:rsidP="00242D7C">
      <w:pPr>
        <w:rPr>
          <w:rFonts w:ascii="幼圆" w:eastAsia="幼圆" w:hAnsi="宋体"/>
          <w:sz w:val="24"/>
          <w:szCs w:val="24"/>
        </w:rPr>
      </w:pPr>
      <w:r w:rsidRPr="00B22980">
        <w:rPr>
          <w:rFonts w:ascii="幼圆" w:eastAsia="幼圆" w:hAnsi="宋体" w:hint="eastAsia"/>
          <w:sz w:val="24"/>
          <w:szCs w:val="24"/>
        </w:rPr>
        <w:t>以上※部分为必须符合参数。</w:t>
      </w:r>
    </w:p>
    <w:p w:rsidR="00242D7C" w:rsidRPr="00470D41" w:rsidRDefault="00242D7C" w:rsidP="00242D7C"/>
    <w:p w:rsidR="004A748A" w:rsidRPr="00242D7C" w:rsidRDefault="004A748A"/>
    <w:sectPr w:rsidR="004A748A" w:rsidRPr="00242D7C" w:rsidSect="00B7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78" w:rsidRDefault="00FA4078" w:rsidP="00242D7C">
      <w:r>
        <w:separator/>
      </w:r>
    </w:p>
  </w:endnote>
  <w:endnote w:type="continuationSeparator" w:id="1">
    <w:p w:rsidR="00FA4078" w:rsidRDefault="00FA4078" w:rsidP="0024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78" w:rsidRDefault="00FA4078" w:rsidP="00242D7C">
      <w:r>
        <w:separator/>
      </w:r>
    </w:p>
  </w:footnote>
  <w:footnote w:type="continuationSeparator" w:id="1">
    <w:p w:rsidR="00FA4078" w:rsidRDefault="00FA4078" w:rsidP="0024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00D2E6290224E258A8B2F45BB384130"/>
      </w:placeholder>
      <w:temporary/>
      <w:showingPlcHdr/>
    </w:sdtPr>
    <w:sdtContent>
      <w:p w:rsidR="00242D7C" w:rsidRDefault="00242D7C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0E0DB4" w:rsidRDefault="00FA407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7C" w:rsidRDefault="00242D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D7C"/>
    <w:rsid w:val="00242D7C"/>
    <w:rsid w:val="004A748A"/>
    <w:rsid w:val="00FA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42D7C"/>
    <w:rPr>
      <w:rFonts w:cs="Times New Roman"/>
      <w:color w:val="CC0000"/>
    </w:rPr>
  </w:style>
  <w:style w:type="paragraph" w:styleId="a4">
    <w:name w:val="header"/>
    <w:basedOn w:val="a"/>
    <w:link w:val="Char"/>
    <w:uiPriority w:val="99"/>
    <w:rsid w:val="00242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2D7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2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2D7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2D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2D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0D2E6290224E258A8B2F45BB3841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0BA565-44D1-4B5F-A60C-D2FD81CF317C}"/>
      </w:docPartPr>
      <w:docPartBody>
        <w:p w:rsidR="00000000" w:rsidRDefault="00881934" w:rsidP="00881934">
          <w:pPr>
            <w:pStyle w:val="100D2E6290224E258A8B2F45BB384130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934"/>
    <w:rsid w:val="00881934"/>
    <w:rsid w:val="00A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D2E6290224E258A8B2F45BB384130">
    <w:name w:val="100D2E6290224E258A8B2F45BB384130"/>
    <w:rsid w:val="0088193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2016-11-24T07:09:00Z</dcterms:created>
  <dcterms:modified xsi:type="dcterms:W3CDTF">2016-11-24T07:10:00Z</dcterms:modified>
</cp:coreProperties>
</file>