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67EC7" w14:textId="77777777" w:rsidR="004B6F55" w:rsidRDefault="00DF54B1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594E0BD7" w14:textId="77777777" w:rsidR="004B6F55" w:rsidRDefault="00DF54B1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便携式超声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522AD740" w14:textId="34B15BC9" w:rsidR="004B6F55" w:rsidRDefault="00DF54B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75E7475A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15A279F5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69EE37FE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1AD22054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5691262D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7E1B41BD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7CA0C8B4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762AB2F4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0A8A30AA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7FE63217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1220BC9E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33A77358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是否具备弹性成像功能、剪切波成像功能</w:t>
      </w:r>
    </w:p>
    <w:p w14:paraId="5AC9BA63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是否具备超声造影功能</w:t>
      </w:r>
    </w:p>
    <w:p w14:paraId="443293C8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306EB994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54174AFC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设备的优势（对比其它品牌）</w:t>
      </w:r>
    </w:p>
    <w:p w14:paraId="3E6ADDBF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4D995726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5DEFA34D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04A6635C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5FAA04EF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381355B0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0B3FE034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主机重量，主机系统启动时间、系统耐用性</w:t>
      </w:r>
    </w:p>
    <w:p w14:paraId="51D60F9C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是否配备可移动工作台车、具备多个探头接口</w:t>
      </w:r>
    </w:p>
    <w:p w14:paraId="530301DD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具备多种形式的图像输出接口，方便链接外部设备，如电脑等</w:t>
      </w:r>
    </w:p>
    <w:p w14:paraId="3FD4EC41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便携式超声诊断仪内置电池理论使用时长</w:t>
      </w:r>
    </w:p>
    <w:p w14:paraId="39646E62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是否具备超声介入治疗、</w:t>
      </w:r>
      <w:proofErr w:type="gramStart"/>
      <w:r>
        <w:rPr>
          <w:rFonts w:asciiTheme="minorEastAsia" w:hAnsiTheme="minorEastAsia" w:hint="eastAsia"/>
          <w:sz w:val="28"/>
          <w:szCs w:val="28"/>
        </w:rPr>
        <w:t>介入穿</w:t>
      </w:r>
      <w:proofErr w:type="gramEnd"/>
      <w:r>
        <w:rPr>
          <w:rFonts w:asciiTheme="minorEastAsia" w:hAnsiTheme="minorEastAsia" w:hint="eastAsia"/>
          <w:sz w:val="28"/>
          <w:szCs w:val="28"/>
        </w:rPr>
        <w:t>刺针增强功能</w:t>
      </w:r>
    </w:p>
    <w:p w14:paraId="61A95809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是否对床旁心血管检查有优势</w:t>
      </w:r>
    </w:p>
    <w:p w14:paraId="37691616" w14:textId="77777777" w:rsidR="004B6F55" w:rsidRDefault="00DF54B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便携式超声</w:t>
      </w:r>
      <w:r>
        <w:rPr>
          <w:rFonts w:asciiTheme="minorEastAsia" w:hAnsiTheme="minorEastAsia" w:hint="eastAsia"/>
          <w:sz w:val="28"/>
          <w:szCs w:val="28"/>
        </w:rPr>
        <w:t>配备探头功能介绍</w:t>
      </w:r>
    </w:p>
    <w:p w14:paraId="562F93B0" w14:textId="61D41D1C" w:rsidR="004B6F55" w:rsidRPr="00DF54B1" w:rsidRDefault="00DF54B1" w:rsidP="00DF54B1">
      <w:pPr>
        <w:numPr>
          <w:ilvl w:val="0"/>
          <w:numId w:val="1"/>
        </w:num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  <w:bookmarkStart w:id="0" w:name="_GoBack"/>
      <w:bookmarkEnd w:id="0"/>
    </w:p>
    <w:sectPr w:rsidR="004B6F55" w:rsidRPr="00DF5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04DB"/>
    <w:multiLevelType w:val="singleLevel"/>
    <w:tmpl w:val="1AF004D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4B6F55"/>
    <w:rsid w:val="00512865"/>
    <w:rsid w:val="005B0DDF"/>
    <w:rsid w:val="005D3A2D"/>
    <w:rsid w:val="0077371B"/>
    <w:rsid w:val="00A708B5"/>
    <w:rsid w:val="00D915C1"/>
    <w:rsid w:val="00DC3F47"/>
    <w:rsid w:val="00DF54B1"/>
    <w:rsid w:val="06C57004"/>
    <w:rsid w:val="10A52B98"/>
    <w:rsid w:val="1D6C21FA"/>
    <w:rsid w:val="214E4605"/>
    <w:rsid w:val="23723AAF"/>
    <w:rsid w:val="27D2051C"/>
    <w:rsid w:val="2807536C"/>
    <w:rsid w:val="3BC955BD"/>
    <w:rsid w:val="3EE250DC"/>
    <w:rsid w:val="3F960D28"/>
    <w:rsid w:val="3FED68DF"/>
    <w:rsid w:val="41FD4053"/>
    <w:rsid w:val="4AC2670C"/>
    <w:rsid w:val="51733646"/>
    <w:rsid w:val="51EF7DA5"/>
    <w:rsid w:val="54516D95"/>
    <w:rsid w:val="5A8A1E5A"/>
    <w:rsid w:val="5FE05603"/>
    <w:rsid w:val="60242A55"/>
    <w:rsid w:val="60C86335"/>
    <w:rsid w:val="6C520F21"/>
    <w:rsid w:val="6C6A07C8"/>
    <w:rsid w:val="6FC5291A"/>
    <w:rsid w:val="73D543C4"/>
    <w:rsid w:val="773D5C96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A1472"/>
  <w15:docId w15:val="{89903AFA-1B67-42D4-9B4F-5EDFA192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